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A7" w:rsidRDefault="0011133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河北大学</w:t>
      </w:r>
      <w:bookmarkStart w:id="0" w:name="_GoBack"/>
      <w:bookmarkEnd w:id="0"/>
      <w:r>
        <w:rPr>
          <w:rFonts w:hint="eastAsia"/>
          <w:b/>
          <w:sz w:val="36"/>
          <w:szCs w:val="36"/>
        </w:rPr>
        <w:t>分散采购项目采购合同参考模板</w:t>
      </w:r>
    </w:p>
    <w:p w:rsidR="00B553A7" w:rsidRDefault="00111335">
      <w:pPr>
        <w:pStyle w:val="10"/>
        <w:spacing w:after="312"/>
      </w:pPr>
      <w:r>
        <w:rPr>
          <w:rFonts w:hint="eastAsia"/>
        </w:rPr>
        <w:t>甲方</w:t>
      </w:r>
      <w:r>
        <w:t xml:space="preserve">: </w:t>
      </w:r>
      <w:r>
        <w:rPr>
          <w:rFonts w:hint="eastAsia"/>
          <w:u w:val="single"/>
        </w:rPr>
        <w:t>河北大学</w:t>
      </w:r>
    </w:p>
    <w:p w:rsidR="00B553A7" w:rsidRDefault="00111335">
      <w:pPr>
        <w:pStyle w:val="10"/>
        <w:spacing w:after="312"/>
        <w:rPr>
          <w:u w:val="single"/>
        </w:rPr>
      </w:pPr>
      <w:r>
        <w:rPr>
          <w:rFonts w:hint="eastAsia"/>
        </w:rPr>
        <w:t>乙方：</w:t>
      </w:r>
      <w:r>
        <w:rPr>
          <w:u w:val="single"/>
        </w:rPr>
        <w:t xml:space="preserve">                             </w:t>
      </w:r>
    </w:p>
    <w:p w:rsidR="00B553A7" w:rsidRDefault="00111335">
      <w:pPr>
        <w:pStyle w:val="20"/>
        <w:spacing w:after="156" w:line="240" w:lineRule="auto"/>
      </w:pPr>
      <w:r>
        <w:rPr>
          <w:rFonts w:hint="eastAsia"/>
        </w:rPr>
        <w:t>根据《中华人民共和国合同法》及其他法律之规定，甲乙双方本着平等互利的原则，经双方协商一致，就以下物资设备的采购事宜签订本合同，以资共同遵守。</w:t>
      </w:r>
    </w:p>
    <w:p w:rsidR="00B553A7" w:rsidRDefault="00111335">
      <w:pPr>
        <w:pStyle w:val="1"/>
        <w:numPr>
          <w:ilvl w:val="0"/>
          <w:numId w:val="0"/>
        </w:numPr>
        <w:spacing w:before="0" w:after="0"/>
        <w:ind w:firstLine="236"/>
      </w:pPr>
      <w:r>
        <w:rPr>
          <w:rFonts w:hint="eastAsia"/>
        </w:rPr>
        <w:t>第一条</w:t>
      </w:r>
      <w:r>
        <w:t xml:space="preserve">  </w:t>
      </w:r>
      <w:r>
        <w:rPr>
          <w:rFonts w:hint="eastAsia"/>
        </w:rPr>
        <w:t>合同内容</w:t>
      </w:r>
    </w:p>
    <w:tbl>
      <w:tblPr>
        <w:tblW w:w="9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1359"/>
        <w:gridCol w:w="1772"/>
        <w:gridCol w:w="540"/>
        <w:gridCol w:w="540"/>
        <w:gridCol w:w="1260"/>
        <w:gridCol w:w="1440"/>
        <w:gridCol w:w="900"/>
        <w:gridCol w:w="1218"/>
      </w:tblGrid>
      <w:tr w:rsidR="00B553A7">
        <w:trPr>
          <w:cantSplit/>
          <w:trHeight w:val="656"/>
          <w:jc w:val="center"/>
        </w:trPr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rPr>
                <w:rFonts w:hint="eastAsia"/>
              </w:rPr>
              <w:t>序号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rPr>
                <w:rFonts w:hint="eastAsia"/>
              </w:rPr>
              <w:t>名称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rPr>
                <w:rFonts w:hint="eastAsia"/>
              </w:rPr>
              <w:t>型号或技术指标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rPr>
                <w:rFonts w:hint="eastAsia"/>
              </w:rPr>
              <w:t>单位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rPr>
                <w:rFonts w:hint="eastAsia"/>
              </w:rPr>
              <w:t>数量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rPr>
                <w:rFonts w:hint="eastAsia"/>
              </w:rPr>
              <w:t>单价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rPr>
                <w:rFonts w:hint="eastAsia"/>
              </w:rPr>
              <w:t>小计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rPr>
                <w:rFonts w:hint="eastAsia"/>
              </w:rPr>
              <w:t>产地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rPr>
                <w:rFonts w:hint="eastAsia"/>
              </w:rPr>
              <w:t>备注</w:t>
            </w:r>
          </w:p>
        </w:tc>
      </w:tr>
      <w:tr w:rsidR="00B553A7">
        <w:trPr>
          <w:cantSplit/>
          <w:trHeight w:val="656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</w:tr>
      <w:tr w:rsidR="00B553A7">
        <w:trPr>
          <w:cantSplit/>
          <w:trHeight w:val="656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3A7" w:rsidRDefault="00B553A7">
            <w:pPr>
              <w:pStyle w:val="11"/>
            </w:pPr>
          </w:p>
        </w:tc>
      </w:tr>
      <w:tr w:rsidR="00B553A7">
        <w:trPr>
          <w:cantSplit/>
          <w:trHeight w:val="768"/>
          <w:jc w:val="center"/>
        </w:trPr>
        <w:tc>
          <w:tcPr>
            <w:tcW w:w="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11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>合计</w:t>
            </w:r>
          </w:p>
        </w:tc>
        <w:tc>
          <w:tcPr>
            <w:tcW w:w="90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3A7" w:rsidRDefault="00111335">
            <w:pPr>
              <w:pStyle w:val="11"/>
              <w:jc w:val="both"/>
            </w:pPr>
            <w:r>
              <w:rPr>
                <w:rFonts w:hint="eastAsia"/>
              </w:rPr>
              <w:t xml:space="preserve">                                           </w:t>
            </w:r>
          </w:p>
        </w:tc>
      </w:tr>
    </w:tbl>
    <w:p w:rsidR="00B553A7" w:rsidRDefault="00B553A7">
      <w:pPr>
        <w:pStyle w:val="1"/>
        <w:numPr>
          <w:ilvl w:val="0"/>
          <w:numId w:val="0"/>
        </w:numPr>
        <w:spacing w:before="0" w:after="0"/>
        <w:ind w:firstLine="471"/>
      </w:pPr>
    </w:p>
    <w:p w:rsidR="00B553A7" w:rsidRDefault="00111335">
      <w:pPr>
        <w:pStyle w:val="1"/>
        <w:numPr>
          <w:ilvl w:val="0"/>
          <w:numId w:val="0"/>
        </w:numPr>
        <w:spacing w:before="0" w:after="0"/>
        <w:ind w:firstLine="471"/>
        <w:rPr>
          <w:u w:val="single"/>
        </w:rPr>
      </w:pPr>
      <w:r>
        <w:rPr>
          <w:rFonts w:hint="eastAsia"/>
        </w:rPr>
        <w:t>合同总金额（大写）：</w:t>
      </w:r>
      <w:r>
        <w:rPr>
          <w:u w:val="single"/>
        </w:rPr>
        <w:t xml:space="preserve">                    </w:t>
      </w:r>
    </w:p>
    <w:p w:rsidR="00B553A7" w:rsidRDefault="00B553A7"/>
    <w:p w:rsidR="00B553A7" w:rsidRDefault="00111335">
      <w:pPr>
        <w:ind w:firstLineChars="200" w:firstLine="482"/>
        <w:rPr>
          <w:b/>
          <w:bCs/>
          <w:kern w:val="44"/>
          <w:sz w:val="24"/>
          <w:szCs w:val="44"/>
          <w:u w:val="single"/>
        </w:rPr>
      </w:pPr>
      <w:r>
        <w:rPr>
          <w:rFonts w:hint="eastAsia"/>
          <w:b/>
          <w:bCs/>
          <w:kern w:val="44"/>
          <w:sz w:val="24"/>
          <w:szCs w:val="44"/>
        </w:rPr>
        <w:t>技术负责人签字：</w:t>
      </w:r>
      <w:r>
        <w:rPr>
          <w:rFonts w:hint="eastAsia"/>
          <w:b/>
          <w:bCs/>
          <w:kern w:val="44"/>
          <w:sz w:val="24"/>
          <w:szCs w:val="44"/>
        </w:rPr>
        <w:t xml:space="preserve">    </w:t>
      </w:r>
      <w:r>
        <w:rPr>
          <w:b/>
          <w:bCs/>
          <w:kern w:val="44"/>
          <w:sz w:val="24"/>
          <w:szCs w:val="44"/>
          <w:u w:val="single"/>
        </w:rPr>
        <w:t xml:space="preserve">                    </w:t>
      </w:r>
    </w:p>
    <w:p w:rsidR="00B553A7" w:rsidRDefault="00B553A7">
      <w:pPr>
        <w:ind w:firstLine="422"/>
        <w:rPr>
          <w:b/>
        </w:rPr>
      </w:pPr>
    </w:p>
    <w:p w:rsidR="00B553A7" w:rsidRDefault="00111335">
      <w:pPr>
        <w:pStyle w:val="1"/>
        <w:numPr>
          <w:ilvl w:val="0"/>
          <w:numId w:val="0"/>
        </w:numPr>
        <w:spacing w:before="0" w:after="0"/>
        <w:ind w:firstLine="236"/>
      </w:pPr>
      <w:r>
        <w:rPr>
          <w:rFonts w:hint="eastAsia"/>
        </w:rPr>
        <w:t>第二条</w:t>
      </w:r>
      <w:r>
        <w:t xml:space="preserve">  </w:t>
      </w:r>
      <w:r>
        <w:rPr>
          <w:rFonts w:hint="eastAsia"/>
        </w:rPr>
        <w:t>产品的质量及售后服务</w:t>
      </w:r>
    </w:p>
    <w:p w:rsidR="00B553A7" w:rsidRDefault="00111335">
      <w:pPr>
        <w:pStyle w:val="2"/>
        <w:numPr>
          <w:ilvl w:val="0"/>
          <w:numId w:val="2"/>
        </w:numPr>
        <w:spacing w:after="156"/>
        <w:ind w:left="660"/>
      </w:pPr>
      <w:r>
        <w:rPr>
          <w:rFonts w:hint="eastAsia"/>
        </w:rPr>
        <w:t>乙方保证提供与购货清单所列产品相符，并以招标文件或甲乙双方事先约定的技术指标为准。</w:t>
      </w:r>
    </w:p>
    <w:p w:rsidR="00B553A7" w:rsidRDefault="00111335">
      <w:pPr>
        <w:pStyle w:val="2"/>
        <w:numPr>
          <w:ilvl w:val="0"/>
          <w:numId w:val="2"/>
        </w:numPr>
        <w:spacing w:after="156"/>
        <w:ind w:left="660"/>
      </w:pPr>
      <w:proofErr w:type="gramStart"/>
      <w:r>
        <w:rPr>
          <w:rFonts w:hint="eastAsia"/>
        </w:rPr>
        <w:t>自设备</w:t>
      </w:r>
      <w:proofErr w:type="gramEnd"/>
      <w:r>
        <w:rPr>
          <w:rFonts w:hint="eastAsia"/>
        </w:rPr>
        <w:t>验收合格之日起，乙方负责免费保修</w:t>
      </w:r>
      <w:r>
        <w:rPr>
          <w:rFonts w:hint="eastAsia"/>
          <w:b/>
          <w:bCs w:val="0"/>
        </w:rPr>
        <w:t>____</w:t>
      </w:r>
      <w:r>
        <w:rPr>
          <w:rFonts w:hint="eastAsia"/>
          <w:b/>
          <w:bCs w:val="0"/>
        </w:rPr>
        <w:t>年</w:t>
      </w:r>
      <w:r>
        <w:rPr>
          <w:rFonts w:hint="eastAsia"/>
        </w:rPr>
        <w:t>。</w:t>
      </w:r>
    </w:p>
    <w:p w:rsidR="00B553A7" w:rsidRDefault="00111335">
      <w:pPr>
        <w:pStyle w:val="2"/>
        <w:numPr>
          <w:ilvl w:val="0"/>
          <w:numId w:val="2"/>
        </w:numPr>
        <w:spacing w:after="156"/>
        <w:ind w:left="660"/>
      </w:pPr>
      <w:r>
        <w:rPr>
          <w:rFonts w:hint="eastAsia"/>
        </w:rPr>
        <w:t>接到报修电话后，乙方应在</w:t>
      </w:r>
      <w:r>
        <w:rPr>
          <w:rFonts w:hint="eastAsia"/>
        </w:rPr>
        <w:t>2</w:t>
      </w:r>
      <w:r>
        <w:rPr>
          <w:rFonts w:hint="eastAsia"/>
        </w:rPr>
        <w:t>小时内技术服务响应；</w:t>
      </w:r>
    </w:p>
    <w:p w:rsidR="00B553A7" w:rsidRDefault="00111335">
      <w:pPr>
        <w:pStyle w:val="2"/>
        <w:numPr>
          <w:ilvl w:val="0"/>
          <w:numId w:val="2"/>
        </w:numPr>
        <w:spacing w:after="156"/>
        <w:ind w:left="660"/>
      </w:pPr>
      <w:r>
        <w:rPr>
          <w:rFonts w:hint="eastAsia"/>
        </w:rPr>
        <w:t>在生产保修期内，免费维修产品出现的问题；</w:t>
      </w:r>
    </w:p>
    <w:p w:rsidR="00B553A7" w:rsidRDefault="00111335">
      <w:pPr>
        <w:pStyle w:val="2"/>
        <w:numPr>
          <w:ilvl w:val="0"/>
          <w:numId w:val="2"/>
        </w:numPr>
        <w:spacing w:after="156"/>
        <w:ind w:left="660"/>
      </w:pPr>
      <w:r>
        <w:rPr>
          <w:rFonts w:hint="eastAsia"/>
        </w:rPr>
        <w:t>保修期外维修只收取零配件成本费，不收取人工费；</w:t>
      </w:r>
    </w:p>
    <w:p w:rsidR="00B553A7" w:rsidRDefault="00111335">
      <w:pPr>
        <w:pStyle w:val="2"/>
        <w:numPr>
          <w:ilvl w:val="0"/>
          <w:numId w:val="2"/>
        </w:numPr>
        <w:spacing w:after="156"/>
        <w:ind w:left="660"/>
      </w:pPr>
      <w:r>
        <w:rPr>
          <w:rFonts w:hint="eastAsia"/>
        </w:rPr>
        <w:t>人为损坏不在免费报修之列，但应及时提供维修；</w:t>
      </w:r>
    </w:p>
    <w:p w:rsidR="00B553A7" w:rsidRDefault="00111335">
      <w:pPr>
        <w:pStyle w:val="1"/>
        <w:numPr>
          <w:ilvl w:val="0"/>
          <w:numId w:val="0"/>
        </w:numPr>
        <w:spacing w:before="0" w:after="0"/>
        <w:ind w:firstLine="236"/>
      </w:pPr>
      <w:r>
        <w:rPr>
          <w:rFonts w:hint="eastAsia"/>
        </w:rPr>
        <w:t>第三条</w:t>
      </w:r>
      <w:r>
        <w:t xml:space="preserve">  </w:t>
      </w:r>
      <w:r>
        <w:rPr>
          <w:rFonts w:hint="eastAsia"/>
        </w:rPr>
        <w:t>产品的交货方式</w:t>
      </w:r>
    </w:p>
    <w:p w:rsidR="00B553A7" w:rsidRDefault="00111335">
      <w:pPr>
        <w:pStyle w:val="2"/>
        <w:tabs>
          <w:tab w:val="clear" w:pos="420"/>
        </w:tabs>
        <w:spacing w:after="156"/>
        <w:ind w:left="240"/>
      </w:pPr>
      <w:r>
        <w:rPr>
          <w:rFonts w:hint="eastAsia"/>
        </w:rPr>
        <w:t>1</w:t>
      </w:r>
      <w:r>
        <w:rPr>
          <w:rFonts w:hint="eastAsia"/>
        </w:rPr>
        <w:t>．交货方法：乙方负责将设备运送到甲方指定地点，乙方应承担运输，卸车，搬运等费用，并对运输，搬运，安装过程中出现的任何产品质量问题负责。</w:t>
      </w:r>
    </w:p>
    <w:p w:rsidR="00B553A7" w:rsidRDefault="00111335">
      <w:pPr>
        <w:pStyle w:val="2"/>
        <w:tabs>
          <w:tab w:val="clear" w:pos="420"/>
        </w:tabs>
        <w:spacing w:after="156"/>
        <w:ind w:left="240"/>
      </w:pPr>
      <w:r>
        <w:rPr>
          <w:rFonts w:hint="eastAsia"/>
        </w:rPr>
        <w:t>2</w:t>
      </w:r>
      <w:r>
        <w:rPr>
          <w:rFonts w:hint="eastAsia"/>
        </w:rPr>
        <w:t>、提供产品免费安装，调试，以保证产品的正常运行。</w:t>
      </w:r>
    </w:p>
    <w:p w:rsidR="00B553A7" w:rsidRDefault="00111335">
      <w:pPr>
        <w:pStyle w:val="2"/>
        <w:tabs>
          <w:tab w:val="clear" w:pos="420"/>
        </w:tabs>
        <w:spacing w:after="156"/>
        <w:ind w:left="240"/>
      </w:pPr>
      <w:r>
        <w:rPr>
          <w:rFonts w:hint="eastAsia"/>
        </w:rPr>
        <w:t>3</w:t>
      </w:r>
      <w:r>
        <w:rPr>
          <w:rFonts w:hint="eastAsia"/>
        </w:rPr>
        <w:t>、交货时间：</w:t>
      </w:r>
      <w:r>
        <w:rPr>
          <w:rFonts w:hint="eastAsia"/>
          <w:b/>
          <w:bCs w:val="0"/>
        </w:rPr>
        <w:t>______</w:t>
      </w:r>
      <w:r>
        <w:rPr>
          <w:rFonts w:hint="eastAsia"/>
          <w:b/>
          <w:bCs w:val="0"/>
        </w:rPr>
        <w:t>年</w:t>
      </w:r>
      <w:r>
        <w:rPr>
          <w:rFonts w:hint="eastAsia"/>
          <w:b/>
          <w:bCs w:val="0"/>
        </w:rPr>
        <w:t>____</w:t>
      </w:r>
      <w:r>
        <w:rPr>
          <w:rFonts w:hint="eastAsia"/>
          <w:b/>
          <w:bCs w:val="0"/>
        </w:rPr>
        <w:t>月</w:t>
      </w:r>
      <w:r>
        <w:rPr>
          <w:rFonts w:hint="eastAsia"/>
          <w:b/>
          <w:bCs w:val="0"/>
        </w:rPr>
        <w:t>____</w:t>
      </w:r>
      <w:r>
        <w:rPr>
          <w:rFonts w:hint="eastAsia"/>
          <w:b/>
          <w:bCs w:val="0"/>
        </w:rPr>
        <w:t>日</w:t>
      </w:r>
      <w:r>
        <w:rPr>
          <w:rFonts w:hint="eastAsia"/>
        </w:rPr>
        <w:t>之前</w:t>
      </w:r>
    </w:p>
    <w:p w:rsidR="00B553A7" w:rsidRDefault="00111335">
      <w:pPr>
        <w:pStyle w:val="2"/>
        <w:tabs>
          <w:tab w:val="clear" w:pos="420"/>
        </w:tabs>
        <w:spacing w:after="156"/>
        <w:ind w:left="240"/>
      </w:pPr>
      <w:r>
        <w:rPr>
          <w:rFonts w:hint="eastAsia"/>
        </w:rPr>
        <w:t>4</w:t>
      </w:r>
      <w:r>
        <w:rPr>
          <w:rFonts w:hint="eastAsia"/>
        </w:rPr>
        <w:t>、交货地点：河北大学</w:t>
      </w:r>
    </w:p>
    <w:p w:rsidR="00B553A7" w:rsidRDefault="00111335">
      <w:pPr>
        <w:pStyle w:val="1"/>
        <w:numPr>
          <w:ilvl w:val="0"/>
          <w:numId w:val="0"/>
        </w:numPr>
        <w:spacing w:before="0" w:after="0"/>
        <w:ind w:firstLine="236"/>
      </w:pPr>
      <w:r>
        <w:rPr>
          <w:rFonts w:hint="eastAsia"/>
        </w:rPr>
        <w:t>第四条</w:t>
      </w:r>
      <w:r>
        <w:t xml:space="preserve">  </w:t>
      </w:r>
      <w:r>
        <w:rPr>
          <w:rFonts w:hint="eastAsia"/>
        </w:rPr>
        <w:t>验收及结算方式</w:t>
      </w:r>
    </w:p>
    <w:p w:rsidR="00B553A7" w:rsidRDefault="00111335">
      <w:pPr>
        <w:pStyle w:val="2"/>
        <w:spacing w:after="156"/>
        <w:ind w:left="250"/>
      </w:pPr>
      <w:r>
        <w:lastRenderedPageBreak/>
        <w:t xml:space="preserve">    </w:t>
      </w:r>
      <w:r>
        <w:rPr>
          <w:rFonts w:hint="eastAsia"/>
        </w:rPr>
        <w:t>验收合格，甲方正常履行合同，若甲方在验收中发现乙方提供的产品与合同不符，或质量不合格，甲方有权更换不合格产品，或拒收乙方产品；同时甲方将追究乙方的违约责任。</w:t>
      </w:r>
    </w:p>
    <w:p w:rsidR="00B553A7" w:rsidRDefault="00111335">
      <w:pPr>
        <w:pStyle w:val="2"/>
        <w:spacing w:after="156"/>
        <w:ind w:left="250"/>
        <w:rPr>
          <w:b/>
          <w:u w:val="single"/>
        </w:rPr>
      </w:pPr>
      <w:r>
        <w:t xml:space="preserve">    </w:t>
      </w:r>
      <w:r>
        <w:rPr>
          <w:rFonts w:hint="eastAsia"/>
        </w:rPr>
        <w:t>甲方应在乙方交付货物后</w:t>
      </w:r>
      <w:r>
        <w:t>1</w:t>
      </w:r>
      <w:r>
        <w:rPr>
          <w:rFonts w:hint="eastAsia"/>
        </w:rPr>
        <w:t>周内验收货物。甲方在产品验收合格三个月内付清全部货款。</w:t>
      </w:r>
    </w:p>
    <w:p w:rsidR="00B553A7" w:rsidRDefault="00111335">
      <w:pPr>
        <w:pStyle w:val="1"/>
        <w:numPr>
          <w:ilvl w:val="0"/>
          <w:numId w:val="0"/>
        </w:numPr>
        <w:spacing w:before="0" w:after="0"/>
        <w:ind w:firstLine="236"/>
      </w:pPr>
      <w:r>
        <w:rPr>
          <w:rFonts w:hint="eastAsia"/>
        </w:rPr>
        <w:t>第五条</w:t>
      </w:r>
      <w:r>
        <w:t xml:space="preserve">  </w:t>
      </w:r>
      <w:r>
        <w:rPr>
          <w:rFonts w:hint="eastAsia"/>
        </w:rPr>
        <w:t>违约责任</w:t>
      </w:r>
    </w:p>
    <w:p w:rsidR="00B553A7" w:rsidRDefault="00111335">
      <w:pPr>
        <w:pStyle w:val="2"/>
        <w:spacing w:after="156"/>
        <w:ind w:left="250"/>
      </w:pPr>
      <w:r>
        <w:t>1.</w:t>
      </w:r>
      <w:r>
        <w:rPr>
          <w:rFonts w:hint="eastAsia"/>
        </w:rPr>
        <w:t>由于乙方原因延迟交货，每延迟一周，甲方有权扣除货物总金额</w:t>
      </w:r>
      <w:r>
        <w:t>0.1%</w:t>
      </w:r>
      <w:r>
        <w:rPr>
          <w:rFonts w:hint="eastAsia"/>
        </w:rPr>
        <w:t>的货款作为违约金，以此类推。如果乙方推迟交货时间超过一周，甲方有权终止合同。</w:t>
      </w:r>
    </w:p>
    <w:p w:rsidR="00B553A7" w:rsidRDefault="00111335">
      <w:pPr>
        <w:pStyle w:val="2"/>
        <w:spacing w:after="156"/>
        <w:ind w:left="250"/>
      </w:pPr>
      <w:r>
        <w:t>2.</w:t>
      </w:r>
      <w:r>
        <w:rPr>
          <w:rFonts w:hint="eastAsia"/>
        </w:rPr>
        <w:t>由于甲方责任不能按时付款，每延迟一周，甲方应按照货物总金额</w:t>
      </w:r>
      <w:r>
        <w:t>0.1%</w:t>
      </w:r>
      <w:r>
        <w:rPr>
          <w:rFonts w:hint="eastAsia"/>
        </w:rPr>
        <w:t>的货款作为违约金向乙方支付；</w:t>
      </w:r>
    </w:p>
    <w:p w:rsidR="00B553A7" w:rsidRDefault="00111335">
      <w:pPr>
        <w:pStyle w:val="2"/>
        <w:spacing w:after="156"/>
        <w:ind w:left="250"/>
      </w:pPr>
      <w:r>
        <w:t>3.</w:t>
      </w:r>
      <w:r>
        <w:rPr>
          <w:rFonts w:hint="eastAsia"/>
        </w:rPr>
        <w:t>由于不可抗力的原因（如战争、地震、水灾等）造成合同不能按期履行，由甲乙双方协商解决。</w:t>
      </w:r>
    </w:p>
    <w:p w:rsidR="00B553A7" w:rsidRDefault="00111335">
      <w:pPr>
        <w:pStyle w:val="1"/>
        <w:numPr>
          <w:ilvl w:val="0"/>
          <w:numId w:val="0"/>
        </w:numPr>
        <w:spacing w:before="0" w:after="0"/>
        <w:ind w:firstLine="236"/>
        <w:rPr>
          <w:b w:val="0"/>
        </w:rPr>
      </w:pPr>
      <w:r>
        <w:rPr>
          <w:rFonts w:hint="eastAsia"/>
        </w:rPr>
        <w:t>第六条</w:t>
      </w:r>
      <w:r>
        <w:t xml:space="preserve">  </w:t>
      </w:r>
      <w:r>
        <w:rPr>
          <w:rFonts w:hint="eastAsia"/>
          <w:b w:val="0"/>
        </w:rPr>
        <w:t>对本合同做出任何改动时，均须由双方签署书面的合同修改书方为有效。</w:t>
      </w:r>
    </w:p>
    <w:p w:rsidR="00B553A7" w:rsidRDefault="00111335">
      <w:pPr>
        <w:pStyle w:val="1"/>
        <w:numPr>
          <w:ilvl w:val="0"/>
          <w:numId w:val="0"/>
        </w:numPr>
        <w:spacing w:before="0" w:after="0"/>
        <w:ind w:firstLine="236"/>
      </w:pPr>
      <w:r>
        <w:rPr>
          <w:rFonts w:hint="eastAsia"/>
        </w:rPr>
        <w:t>第七条</w:t>
      </w:r>
      <w:r>
        <w:t xml:space="preserve">  </w:t>
      </w:r>
      <w:r>
        <w:rPr>
          <w:rFonts w:hint="eastAsia"/>
        </w:rPr>
        <w:t>本合同未尽事宜，双方协商解决。</w:t>
      </w:r>
    </w:p>
    <w:p w:rsidR="00B553A7" w:rsidRDefault="00111335">
      <w:pPr>
        <w:pStyle w:val="1"/>
        <w:numPr>
          <w:ilvl w:val="0"/>
          <w:numId w:val="0"/>
        </w:numPr>
        <w:spacing w:before="0" w:after="0"/>
        <w:ind w:firstLine="236"/>
      </w:pPr>
      <w:r>
        <w:rPr>
          <w:rFonts w:hint="eastAsia"/>
        </w:rPr>
        <w:t>第八条</w:t>
      </w:r>
      <w:r>
        <w:t xml:space="preserve">  </w:t>
      </w:r>
      <w:r>
        <w:rPr>
          <w:rFonts w:hint="eastAsia"/>
        </w:rPr>
        <w:t>解决合同纠纷的方式：</w:t>
      </w:r>
    </w:p>
    <w:p w:rsidR="00B553A7" w:rsidRDefault="00111335">
      <w:pPr>
        <w:pStyle w:val="2"/>
        <w:spacing w:after="156"/>
        <w:ind w:left="250" w:hanging="420"/>
      </w:pPr>
      <w:r>
        <w:rPr>
          <w:b/>
        </w:rPr>
        <w:t xml:space="preserve">    </w:t>
      </w:r>
      <w:r>
        <w:rPr>
          <w:rFonts w:hint="eastAsia"/>
        </w:rPr>
        <w:t>执行本合同发生争议，由甲乙双方协商解决。协商不成，则由保定仲裁委员会解决。</w:t>
      </w:r>
    </w:p>
    <w:tbl>
      <w:tblPr>
        <w:tblpPr w:leftFromText="180" w:rightFromText="180" w:vertAnchor="text" w:horzAnchor="page" w:tblpX="1153" w:tblpY="442"/>
        <w:tblOverlap w:val="never"/>
        <w:tblW w:w="98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905"/>
      </w:tblGrid>
      <w:tr w:rsidR="00B553A7">
        <w:trPr>
          <w:trHeight w:val="1145"/>
        </w:trPr>
        <w:tc>
          <w:tcPr>
            <w:tcW w:w="4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21"/>
            </w:pPr>
            <w:r>
              <w:rPr>
                <w:rFonts w:hint="eastAsia"/>
              </w:rPr>
              <w:t>甲方：河北大学（学校合同章）</w:t>
            </w:r>
          </w:p>
        </w:tc>
        <w:tc>
          <w:tcPr>
            <w:tcW w:w="4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3A7" w:rsidRDefault="00111335">
            <w:pPr>
              <w:pStyle w:val="21"/>
              <w:jc w:val="both"/>
            </w:pPr>
            <w:r>
              <w:rPr>
                <w:rFonts w:hint="eastAsia"/>
              </w:rPr>
              <w:t>乙方：</w:t>
            </w:r>
            <w:r>
              <w:t xml:space="preserve">                       </w:t>
            </w:r>
            <w:r>
              <w:rPr>
                <w:rFonts w:hint="eastAsia"/>
              </w:rPr>
              <w:t>（盖章）</w:t>
            </w:r>
          </w:p>
        </w:tc>
      </w:tr>
      <w:tr w:rsidR="00B553A7">
        <w:trPr>
          <w:trHeight w:val="686"/>
        </w:trPr>
        <w:tc>
          <w:tcPr>
            <w:tcW w:w="4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21"/>
            </w:pPr>
            <w:r>
              <w:rPr>
                <w:rFonts w:hint="eastAsia"/>
              </w:rPr>
              <w:t>单位负责人签字：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3A7" w:rsidRDefault="00111335">
            <w:pPr>
              <w:pStyle w:val="21"/>
            </w:pPr>
            <w:r>
              <w:rPr>
                <w:rFonts w:hint="eastAsia"/>
              </w:rPr>
              <w:t>法人或委托代理人签字：</w:t>
            </w:r>
          </w:p>
        </w:tc>
      </w:tr>
      <w:tr w:rsidR="00B553A7">
        <w:trPr>
          <w:trHeight w:val="806"/>
        </w:trPr>
        <w:tc>
          <w:tcPr>
            <w:tcW w:w="4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21"/>
            </w:pPr>
            <w:r>
              <w:rPr>
                <w:rFonts w:hint="eastAsia"/>
              </w:rPr>
              <w:t>法人或委托代理人签字：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3A7" w:rsidRDefault="00111335">
            <w:pPr>
              <w:pStyle w:val="21"/>
            </w:pPr>
            <w:r>
              <w:rPr>
                <w:rFonts w:hint="eastAsia"/>
              </w:rPr>
              <w:t>联系方式：</w:t>
            </w:r>
          </w:p>
        </w:tc>
      </w:tr>
      <w:tr w:rsidR="00B553A7">
        <w:trPr>
          <w:trHeight w:val="560"/>
        </w:trPr>
        <w:tc>
          <w:tcPr>
            <w:tcW w:w="4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3A7" w:rsidRDefault="00111335">
            <w:pPr>
              <w:pStyle w:val="21"/>
            </w:pPr>
            <w:r>
              <w:rPr>
                <w:rFonts w:hint="eastAsia"/>
              </w:rPr>
              <w:t>日期：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3A7" w:rsidRDefault="00111335">
            <w:pPr>
              <w:pStyle w:val="21"/>
            </w:pPr>
            <w:r>
              <w:rPr>
                <w:rFonts w:hint="eastAsia"/>
              </w:rPr>
              <w:t>日期：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553A7" w:rsidRDefault="00111335">
      <w:pPr>
        <w:pStyle w:val="1"/>
        <w:numPr>
          <w:ilvl w:val="0"/>
          <w:numId w:val="0"/>
        </w:numPr>
        <w:spacing w:before="0" w:after="0"/>
        <w:ind w:firstLine="236"/>
      </w:pPr>
      <w:r>
        <w:rPr>
          <w:rFonts w:hint="eastAsia"/>
        </w:rPr>
        <w:t>第九条</w:t>
      </w:r>
      <w:r>
        <w:t xml:space="preserve">  </w:t>
      </w:r>
      <w:r>
        <w:rPr>
          <w:rFonts w:hint="eastAsia"/>
        </w:rPr>
        <w:t>本合同一式六份。</w:t>
      </w:r>
    </w:p>
    <w:p w:rsidR="00B553A7" w:rsidRDefault="00B553A7">
      <w:pPr>
        <w:jc w:val="left"/>
        <w:rPr>
          <w:b/>
          <w:sz w:val="32"/>
          <w:szCs w:val="32"/>
        </w:rPr>
      </w:pPr>
    </w:p>
    <w:sectPr w:rsidR="00B5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82" w:rsidRDefault="004A0882" w:rsidP="00DC6D57">
      <w:r>
        <w:separator/>
      </w:r>
    </w:p>
  </w:endnote>
  <w:endnote w:type="continuationSeparator" w:id="0">
    <w:p w:rsidR="004A0882" w:rsidRDefault="004A0882" w:rsidP="00DC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82" w:rsidRDefault="004A0882" w:rsidP="00DC6D57">
      <w:r>
        <w:separator/>
      </w:r>
    </w:p>
  </w:footnote>
  <w:footnote w:type="continuationSeparator" w:id="0">
    <w:p w:rsidR="004A0882" w:rsidRDefault="004A0882" w:rsidP="00DC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7174F"/>
    <w:multiLevelType w:val="multilevel"/>
    <w:tmpl w:val="5DA7174F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sz w:val="24"/>
      </w:rPr>
    </w:lvl>
    <w:lvl w:ilvl="1">
      <w:start w:val="3"/>
      <w:numFmt w:val="japaneseCounting"/>
      <w:lvlText w:val="第%2条、"/>
      <w:lvlJc w:val="left"/>
      <w:pPr>
        <w:tabs>
          <w:tab w:val="left" w:pos="1500"/>
        </w:tabs>
        <w:ind w:left="1500" w:hanging="108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E64473B"/>
    <w:multiLevelType w:val="multilevel"/>
    <w:tmpl w:val="6E64473B"/>
    <w:lvl w:ilvl="0">
      <w:start w:val="1"/>
      <w:numFmt w:val="decimal"/>
      <w:pStyle w:val="1"/>
      <w:lvlText w:val="%1"/>
      <w:lvlJc w:val="left"/>
      <w:pPr>
        <w:ind w:left="250" w:hanging="480"/>
      </w:pPr>
    </w:lvl>
    <w:lvl w:ilvl="1">
      <w:start w:val="1"/>
      <w:numFmt w:val="lowerLetter"/>
      <w:lvlText w:val="%2)"/>
      <w:lvlJc w:val="left"/>
      <w:pPr>
        <w:ind w:left="610" w:hanging="420"/>
      </w:pPr>
    </w:lvl>
    <w:lvl w:ilvl="2">
      <w:start w:val="1"/>
      <w:numFmt w:val="lowerRoman"/>
      <w:lvlText w:val="%3."/>
      <w:lvlJc w:val="right"/>
      <w:pPr>
        <w:ind w:left="1030" w:hanging="420"/>
      </w:pPr>
    </w:lvl>
    <w:lvl w:ilvl="3">
      <w:start w:val="1"/>
      <w:numFmt w:val="decimal"/>
      <w:lvlText w:val="%4."/>
      <w:lvlJc w:val="left"/>
      <w:pPr>
        <w:ind w:left="1450" w:hanging="420"/>
      </w:pPr>
    </w:lvl>
    <w:lvl w:ilvl="4">
      <w:start w:val="1"/>
      <w:numFmt w:val="lowerLetter"/>
      <w:lvlText w:val="%5)"/>
      <w:lvlJc w:val="left"/>
      <w:pPr>
        <w:ind w:left="1870" w:hanging="420"/>
      </w:pPr>
    </w:lvl>
    <w:lvl w:ilvl="5">
      <w:start w:val="1"/>
      <w:numFmt w:val="lowerRoman"/>
      <w:lvlText w:val="%6."/>
      <w:lvlJc w:val="right"/>
      <w:pPr>
        <w:ind w:left="2290" w:hanging="420"/>
      </w:pPr>
    </w:lvl>
    <w:lvl w:ilvl="6">
      <w:start w:val="1"/>
      <w:numFmt w:val="decimal"/>
      <w:lvlText w:val="%7."/>
      <w:lvlJc w:val="left"/>
      <w:pPr>
        <w:ind w:left="2710" w:hanging="420"/>
      </w:pPr>
    </w:lvl>
    <w:lvl w:ilvl="7">
      <w:start w:val="1"/>
      <w:numFmt w:val="lowerLetter"/>
      <w:lvlText w:val="%8)"/>
      <w:lvlJc w:val="left"/>
      <w:pPr>
        <w:ind w:left="3130" w:hanging="420"/>
      </w:pPr>
    </w:lvl>
    <w:lvl w:ilvl="8">
      <w:start w:val="1"/>
      <w:numFmt w:val="lowerRoman"/>
      <w:lvlText w:val="%9."/>
      <w:lvlJc w:val="right"/>
      <w:pPr>
        <w:ind w:left="355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797"/>
    <w:rsid w:val="00001335"/>
    <w:rsid w:val="000D3D57"/>
    <w:rsid w:val="00111335"/>
    <w:rsid w:val="00180EA7"/>
    <w:rsid w:val="004A0882"/>
    <w:rsid w:val="006C4932"/>
    <w:rsid w:val="00877A82"/>
    <w:rsid w:val="008D7E03"/>
    <w:rsid w:val="00B553A7"/>
    <w:rsid w:val="00C3033B"/>
    <w:rsid w:val="00CA5F2C"/>
    <w:rsid w:val="00D41797"/>
    <w:rsid w:val="00DC6D57"/>
    <w:rsid w:val="186049BB"/>
    <w:rsid w:val="1DD4715C"/>
    <w:rsid w:val="26357692"/>
    <w:rsid w:val="2D34563F"/>
    <w:rsid w:val="2FDD7C3C"/>
    <w:rsid w:val="30ED699D"/>
    <w:rsid w:val="44184BA4"/>
    <w:rsid w:val="499D37A7"/>
    <w:rsid w:val="4A3A7451"/>
    <w:rsid w:val="4A4916F5"/>
    <w:rsid w:val="4E710856"/>
    <w:rsid w:val="50B50279"/>
    <w:rsid w:val="5C147BF8"/>
    <w:rsid w:val="6D00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next w:val="a"/>
    <w:link w:val="1Char"/>
    <w:qFormat/>
    <w:pPr>
      <w:numPr>
        <w:numId w:val="1"/>
      </w:numPr>
      <w:tabs>
        <w:tab w:val="left" w:pos="420"/>
        <w:tab w:val="left" w:pos="1080"/>
      </w:tabs>
      <w:spacing w:before="240" w:after="100"/>
      <w:outlineLvl w:val="0"/>
    </w:pPr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2">
    <w:name w:val="heading 2"/>
    <w:next w:val="a"/>
    <w:link w:val="2Char"/>
    <w:semiHidden/>
    <w:unhideWhenUsed/>
    <w:qFormat/>
    <w:pPr>
      <w:keepNext/>
      <w:keepLines/>
      <w:tabs>
        <w:tab w:val="left" w:pos="240"/>
        <w:tab w:val="left" w:pos="420"/>
      </w:tabs>
      <w:spacing w:afterLines="50"/>
      <w:ind w:left="500"/>
      <w:outlineLvl w:val="1"/>
    </w:pPr>
    <w:rPr>
      <w:rFonts w:ascii="Arial" w:eastAsia="宋体" w:hAnsi="Arial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Char0"/>
    <w:semiHidden/>
    <w:unhideWhenUsed/>
    <w:qFormat/>
    <w:pPr>
      <w:spacing w:afterLines="50" w:line="360" w:lineRule="exact"/>
      <w:ind w:firstLine="480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="Arial" w:eastAsia="宋体" w:hAnsi="Arial" w:cs="Times New Roman"/>
      <w:bCs/>
      <w:kern w:val="0"/>
      <w:sz w:val="24"/>
      <w:szCs w:val="32"/>
    </w:rPr>
  </w:style>
  <w:style w:type="character" w:customStyle="1" w:styleId="2Char0">
    <w:name w:val="正文文本缩进 2 Char"/>
    <w:basedOn w:val="a0"/>
    <w:link w:val="20"/>
    <w:semiHidden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10">
    <w:name w:val="样式1"/>
    <w:qFormat/>
    <w:pPr>
      <w:spacing w:afterLines="100"/>
    </w:pPr>
    <w:rPr>
      <w:rFonts w:ascii="Times New Roman" w:eastAsia="宋体" w:hAnsi="Times New Roman" w:cs="Times New Roman"/>
      <w:b/>
      <w:bCs/>
      <w:sz w:val="24"/>
      <w:szCs w:val="22"/>
    </w:rPr>
  </w:style>
  <w:style w:type="paragraph" w:customStyle="1" w:styleId="11">
    <w:name w:val="表格1"/>
    <w:qFormat/>
    <w:pPr>
      <w:adjustRightInd w:val="0"/>
      <w:jc w:val="center"/>
    </w:pPr>
    <w:rPr>
      <w:rFonts w:ascii="Times New Roman" w:eastAsia="宋体" w:hAnsi="Times New Roman" w:cs="Times New Roman"/>
      <w:b/>
      <w:sz w:val="24"/>
      <w:szCs w:val="22"/>
    </w:rPr>
  </w:style>
  <w:style w:type="paragraph" w:customStyle="1" w:styleId="21">
    <w:name w:val="表格2"/>
    <w:qFormat/>
    <w:rPr>
      <w:rFonts w:ascii="Times New Roman" w:eastAsia="宋体" w:hAnsi="Times New Roman" w:cs="Times New Roman"/>
      <w:sz w:val="24"/>
      <w:szCs w:val="22"/>
    </w:rPr>
  </w:style>
  <w:style w:type="paragraph" w:styleId="a3">
    <w:name w:val="header"/>
    <w:basedOn w:val="a"/>
    <w:link w:val="Char"/>
    <w:uiPriority w:val="99"/>
    <w:unhideWhenUsed/>
    <w:rsid w:val="00DC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D5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D5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1039</Characters>
  <Application>Microsoft Office Word</Application>
  <DocSecurity>0</DocSecurity>
  <Lines>8</Lines>
  <Paragraphs>2</Paragraphs>
  <ScaleCrop>false</ScaleCrop>
  <Company>China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后勤与资产管理处</cp:lastModifiedBy>
  <cp:revision>6</cp:revision>
  <dcterms:created xsi:type="dcterms:W3CDTF">2020-06-24T09:59:00Z</dcterms:created>
  <dcterms:modified xsi:type="dcterms:W3CDTF">2020-07-27T02:30:00Z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